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648AA4" w14:textId="77777777" w:rsidR="00F50DF1" w:rsidRPr="00C47DF5" w:rsidRDefault="00F50DF1" w:rsidP="00F50DF1">
      <w:pPr>
        <w:autoSpaceDE w:val="0"/>
        <w:autoSpaceDN w:val="0"/>
        <w:adjustRightInd w:val="0"/>
        <w:rPr>
          <w:rFonts w:ascii="Arial" w:hAnsi="Arial" w:cs="Arial"/>
          <w:i/>
          <w:color w:val="000000"/>
        </w:rPr>
      </w:pPr>
      <w:bookmarkStart w:id="0" w:name="_GoBack"/>
      <w:bookmarkEnd w:id="0"/>
    </w:p>
    <w:p w14:paraId="7327BB2C" w14:textId="77360D23" w:rsidR="00F50DF1" w:rsidRPr="00F50DF1" w:rsidRDefault="00F50DF1" w:rsidP="00F50DF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F50DF1">
        <w:rPr>
          <w:rFonts w:ascii="Arial" w:hAnsi="Arial" w:cs="Arial"/>
          <w:b/>
          <w:bCs/>
          <w:color w:val="000000"/>
          <w:sz w:val="22"/>
          <w:szCs w:val="22"/>
        </w:rPr>
        <w:t>Grounds for Refusal for secure tenancies prior to 1</w:t>
      </w:r>
      <w:r w:rsidRPr="00F50DF1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t>st</w:t>
      </w:r>
      <w:r w:rsidRPr="00F50DF1">
        <w:rPr>
          <w:rFonts w:ascii="Arial" w:hAnsi="Arial" w:cs="Arial"/>
          <w:b/>
          <w:bCs/>
          <w:color w:val="000000"/>
          <w:sz w:val="22"/>
          <w:szCs w:val="22"/>
        </w:rPr>
        <w:t xml:space="preserve"> April 2012 </w:t>
      </w:r>
    </w:p>
    <w:p w14:paraId="56448217" w14:textId="77777777" w:rsidR="00F50DF1" w:rsidRPr="00F50DF1" w:rsidRDefault="00F50DF1" w:rsidP="00F50DF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1D3F96FB" w14:textId="77777777" w:rsidR="00F50DF1" w:rsidRPr="00F50DF1" w:rsidRDefault="00F50DF1" w:rsidP="00F50D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50DF1">
        <w:rPr>
          <w:rFonts w:ascii="Arial" w:hAnsi="Arial" w:cs="Arial"/>
          <w:b/>
          <w:bCs/>
          <w:color w:val="000000"/>
          <w:sz w:val="22"/>
          <w:szCs w:val="22"/>
        </w:rPr>
        <w:t>Ground 1</w:t>
      </w:r>
      <w:r w:rsidRPr="00F50DF1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2B8FE0DE" w14:textId="77777777" w:rsidR="00F50DF1" w:rsidRPr="00F50DF1" w:rsidRDefault="00F50DF1" w:rsidP="00F50D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50DF1">
        <w:rPr>
          <w:rFonts w:ascii="Arial" w:hAnsi="Arial" w:cs="Arial"/>
          <w:color w:val="000000"/>
          <w:sz w:val="22"/>
          <w:szCs w:val="22"/>
        </w:rPr>
        <w:t>The tenant or proposed exchange partner has a possession order</w:t>
      </w:r>
    </w:p>
    <w:p w14:paraId="49B27BA4" w14:textId="77777777" w:rsidR="00F50DF1" w:rsidRPr="00F50DF1" w:rsidRDefault="00F50DF1" w:rsidP="00F50D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50DF1">
        <w:rPr>
          <w:rFonts w:ascii="Arial" w:hAnsi="Arial" w:cs="Arial"/>
          <w:color w:val="000000"/>
          <w:sz w:val="22"/>
          <w:szCs w:val="22"/>
        </w:rPr>
        <w:t xml:space="preserve">outstanding against them, </w:t>
      </w:r>
      <w:proofErr w:type="gramStart"/>
      <w:r w:rsidRPr="00F50DF1">
        <w:rPr>
          <w:rFonts w:ascii="Arial" w:hAnsi="Arial" w:cs="Arial"/>
          <w:color w:val="000000"/>
          <w:sz w:val="22"/>
          <w:szCs w:val="22"/>
        </w:rPr>
        <w:t>whether or not</w:t>
      </w:r>
      <w:proofErr w:type="gramEnd"/>
      <w:r w:rsidRPr="00F50DF1">
        <w:rPr>
          <w:rFonts w:ascii="Arial" w:hAnsi="Arial" w:cs="Arial"/>
          <w:color w:val="000000"/>
          <w:sz w:val="22"/>
          <w:szCs w:val="22"/>
        </w:rPr>
        <w:t xml:space="preserve"> it has already come into</w:t>
      </w:r>
    </w:p>
    <w:p w14:paraId="5F3E17FF" w14:textId="77777777" w:rsidR="00F50DF1" w:rsidRPr="00F50DF1" w:rsidRDefault="00F50DF1" w:rsidP="00F50D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50DF1">
        <w:rPr>
          <w:rFonts w:ascii="Arial" w:hAnsi="Arial" w:cs="Arial"/>
          <w:color w:val="000000"/>
          <w:sz w:val="22"/>
          <w:szCs w:val="22"/>
        </w:rPr>
        <w:t>force.</w:t>
      </w:r>
    </w:p>
    <w:p w14:paraId="6C2B6E2C" w14:textId="77777777" w:rsidR="00F50DF1" w:rsidRPr="00F50DF1" w:rsidRDefault="00F50DF1" w:rsidP="00F50D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92E7456" w14:textId="77777777" w:rsidR="00F50DF1" w:rsidRPr="00F50DF1" w:rsidRDefault="00F50DF1" w:rsidP="00F50D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50DF1">
        <w:rPr>
          <w:rFonts w:ascii="Arial" w:hAnsi="Arial" w:cs="Arial"/>
          <w:b/>
          <w:bCs/>
          <w:color w:val="000000"/>
          <w:sz w:val="22"/>
          <w:szCs w:val="22"/>
        </w:rPr>
        <w:t>Ground 2</w:t>
      </w:r>
      <w:r w:rsidRPr="00F50DF1">
        <w:rPr>
          <w:rFonts w:ascii="Arial" w:hAnsi="Arial" w:cs="Arial"/>
          <w:color w:val="000000"/>
          <w:sz w:val="22"/>
          <w:szCs w:val="22"/>
        </w:rPr>
        <w:t>:</w:t>
      </w:r>
    </w:p>
    <w:p w14:paraId="6631E5E0" w14:textId="77777777" w:rsidR="00F50DF1" w:rsidRPr="00F50DF1" w:rsidRDefault="00F50DF1" w:rsidP="00F50D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50DF1">
        <w:rPr>
          <w:rFonts w:ascii="Arial" w:hAnsi="Arial" w:cs="Arial"/>
          <w:color w:val="000000"/>
          <w:sz w:val="22"/>
          <w:szCs w:val="22"/>
        </w:rPr>
        <w:t>The tenant or proposed exchange partner has outstanding</w:t>
      </w:r>
    </w:p>
    <w:p w14:paraId="234CAC07" w14:textId="77777777" w:rsidR="00F50DF1" w:rsidRPr="00F50DF1" w:rsidRDefault="00F50DF1" w:rsidP="00F50D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50DF1">
        <w:rPr>
          <w:rFonts w:ascii="Arial" w:hAnsi="Arial" w:cs="Arial"/>
          <w:color w:val="000000"/>
          <w:sz w:val="22"/>
          <w:szCs w:val="22"/>
        </w:rPr>
        <w:t>possession proceedings against them, or a notice of seeking</w:t>
      </w:r>
    </w:p>
    <w:p w14:paraId="4F70405D" w14:textId="77777777" w:rsidR="00F50DF1" w:rsidRPr="00F50DF1" w:rsidRDefault="00F50DF1" w:rsidP="00F50D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50DF1">
        <w:rPr>
          <w:rFonts w:ascii="Arial" w:hAnsi="Arial" w:cs="Arial"/>
          <w:color w:val="000000"/>
          <w:sz w:val="22"/>
          <w:szCs w:val="22"/>
        </w:rPr>
        <w:t>possession is still in force. This only applies if one or more of</w:t>
      </w:r>
    </w:p>
    <w:p w14:paraId="206215FD" w14:textId="77777777" w:rsidR="00F50DF1" w:rsidRPr="00F50DF1" w:rsidRDefault="00F50DF1" w:rsidP="00F50D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50DF1">
        <w:rPr>
          <w:rFonts w:ascii="Arial" w:hAnsi="Arial" w:cs="Arial"/>
          <w:color w:val="000000"/>
          <w:sz w:val="22"/>
          <w:szCs w:val="22"/>
        </w:rPr>
        <w:t>possession grounds 1 - 6 apply:</w:t>
      </w:r>
    </w:p>
    <w:p w14:paraId="6DF25B75" w14:textId="77777777" w:rsidR="00F50DF1" w:rsidRPr="00F50DF1" w:rsidRDefault="00F50DF1" w:rsidP="00F50D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50DF1">
        <w:rPr>
          <w:rFonts w:ascii="Arial" w:hAnsi="Arial" w:cs="Arial"/>
          <w:color w:val="000000"/>
          <w:sz w:val="22"/>
          <w:szCs w:val="22"/>
        </w:rPr>
        <w:t>- breach of tenancy conditions or rent arrears,</w:t>
      </w:r>
    </w:p>
    <w:p w14:paraId="05AB7B76" w14:textId="77777777" w:rsidR="00F50DF1" w:rsidRPr="00F50DF1" w:rsidRDefault="00F50DF1" w:rsidP="00F50D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50DF1">
        <w:rPr>
          <w:rFonts w:ascii="Arial" w:hAnsi="Arial" w:cs="Arial"/>
          <w:color w:val="000000"/>
          <w:sz w:val="22"/>
          <w:szCs w:val="22"/>
        </w:rPr>
        <w:t>- nuisance or annoyance to neighbours or immoral/illegal use of the</w:t>
      </w:r>
    </w:p>
    <w:p w14:paraId="1EAC1D55" w14:textId="77777777" w:rsidR="00F50DF1" w:rsidRPr="00F50DF1" w:rsidRDefault="00F50DF1" w:rsidP="00F50D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50DF1">
        <w:rPr>
          <w:rFonts w:ascii="Arial" w:hAnsi="Arial" w:cs="Arial"/>
          <w:color w:val="000000"/>
          <w:sz w:val="22"/>
          <w:szCs w:val="22"/>
        </w:rPr>
        <w:t xml:space="preserve">  property,</w:t>
      </w:r>
    </w:p>
    <w:p w14:paraId="4BEE19F3" w14:textId="77777777" w:rsidR="00F50DF1" w:rsidRPr="00F50DF1" w:rsidRDefault="00F50DF1" w:rsidP="00F50D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50DF1">
        <w:rPr>
          <w:rFonts w:ascii="Arial" w:hAnsi="Arial" w:cs="Arial"/>
          <w:color w:val="000000"/>
          <w:sz w:val="22"/>
          <w:szCs w:val="22"/>
        </w:rPr>
        <w:t>- damage to property,</w:t>
      </w:r>
    </w:p>
    <w:p w14:paraId="0866517A" w14:textId="77777777" w:rsidR="00F50DF1" w:rsidRPr="00F50DF1" w:rsidRDefault="00F50DF1" w:rsidP="00F50D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50DF1">
        <w:rPr>
          <w:rFonts w:ascii="Arial" w:hAnsi="Arial" w:cs="Arial"/>
          <w:color w:val="000000"/>
          <w:sz w:val="22"/>
          <w:szCs w:val="22"/>
        </w:rPr>
        <w:t>- false application</w:t>
      </w:r>
    </w:p>
    <w:p w14:paraId="585072C3" w14:textId="77777777" w:rsidR="00F50DF1" w:rsidRPr="00F50DF1" w:rsidRDefault="00F50DF1" w:rsidP="00F50D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50DF1">
        <w:rPr>
          <w:rFonts w:ascii="Arial" w:hAnsi="Arial" w:cs="Arial"/>
          <w:color w:val="000000"/>
          <w:sz w:val="22"/>
          <w:szCs w:val="22"/>
        </w:rPr>
        <w:t>- sale of previous exchange tenancy (or bribe)</w:t>
      </w:r>
    </w:p>
    <w:p w14:paraId="214F7A95" w14:textId="77777777" w:rsidR="00F50DF1" w:rsidRPr="00F50DF1" w:rsidRDefault="00F50DF1" w:rsidP="00F50D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011E7482" w14:textId="77777777" w:rsidR="00F50DF1" w:rsidRPr="00F50DF1" w:rsidRDefault="00F50DF1" w:rsidP="00F50D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50DF1">
        <w:rPr>
          <w:rFonts w:ascii="Arial" w:hAnsi="Arial" w:cs="Arial"/>
          <w:b/>
          <w:bCs/>
          <w:color w:val="000000"/>
          <w:sz w:val="22"/>
          <w:szCs w:val="22"/>
        </w:rPr>
        <w:t>Ground 3</w:t>
      </w:r>
      <w:r w:rsidRPr="00F50DF1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0868528E" w14:textId="3F0C92F7" w:rsidR="00F50DF1" w:rsidRPr="00F50DF1" w:rsidRDefault="00F50DF1" w:rsidP="00F50D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50DF1">
        <w:rPr>
          <w:rFonts w:ascii="Arial" w:hAnsi="Arial" w:cs="Arial"/>
          <w:color w:val="000000"/>
          <w:sz w:val="22"/>
          <w:szCs w:val="22"/>
        </w:rPr>
        <w:t>The incoming tenant would substantially under occupy the property.</w:t>
      </w:r>
    </w:p>
    <w:p w14:paraId="2533D553" w14:textId="77777777" w:rsidR="00F50DF1" w:rsidRPr="00F50DF1" w:rsidRDefault="00F50DF1" w:rsidP="00F50D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508B97EC" w14:textId="77777777" w:rsidR="00F50DF1" w:rsidRPr="00F50DF1" w:rsidRDefault="00F50DF1" w:rsidP="00F50D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50DF1">
        <w:rPr>
          <w:rFonts w:ascii="Arial" w:hAnsi="Arial" w:cs="Arial"/>
          <w:b/>
          <w:bCs/>
          <w:color w:val="000000"/>
          <w:sz w:val="22"/>
          <w:szCs w:val="22"/>
        </w:rPr>
        <w:t>Ground 4</w:t>
      </w:r>
      <w:r w:rsidRPr="00F50DF1">
        <w:rPr>
          <w:rFonts w:ascii="Arial" w:hAnsi="Arial" w:cs="Arial"/>
          <w:color w:val="000000"/>
          <w:sz w:val="22"/>
          <w:szCs w:val="22"/>
        </w:rPr>
        <w:t>:</w:t>
      </w:r>
    </w:p>
    <w:p w14:paraId="165014DD" w14:textId="77777777" w:rsidR="00F50DF1" w:rsidRPr="00F50DF1" w:rsidRDefault="00F50DF1" w:rsidP="00F50D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50DF1">
        <w:rPr>
          <w:rFonts w:ascii="Arial" w:hAnsi="Arial" w:cs="Arial"/>
          <w:color w:val="000000"/>
          <w:sz w:val="22"/>
          <w:szCs w:val="22"/>
        </w:rPr>
        <w:t>The extent of the accommodation is not reasonably suitable to the</w:t>
      </w:r>
    </w:p>
    <w:p w14:paraId="193D0F18" w14:textId="77777777" w:rsidR="00F50DF1" w:rsidRPr="00F50DF1" w:rsidRDefault="00F50DF1" w:rsidP="00F50D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50DF1">
        <w:rPr>
          <w:rFonts w:ascii="Arial" w:hAnsi="Arial" w:cs="Arial"/>
          <w:color w:val="000000"/>
          <w:sz w:val="22"/>
          <w:szCs w:val="22"/>
        </w:rPr>
        <w:t>needs of the incoming tenant (this could be wider than statutory</w:t>
      </w:r>
    </w:p>
    <w:p w14:paraId="5678D705" w14:textId="77777777" w:rsidR="00F50DF1" w:rsidRPr="00F50DF1" w:rsidRDefault="00F50DF1" w:rsidP="00F50D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50DF1">
        <w:rPr>
          <w:rFonts w:ascii="Arial" w:hAnsi="Arial" w:cs="Arial"/>
          <w:color w:val="000000"/>
          <w:sz w:val="22"/>
          <w:szCs w:val="22"/>
        </w:rPr>
        <w:t>overcrowding and could include such things as layout or storey level)</w:t>
      </w:r>
    </w:p>
    <w:p w14:paraId="74DDC9B5" w14:textId="77777777" w:rsidR="00F50DF1" w:rsidRPr="00F50DF1" w:rsidRDefault="00F50DF1" w:rsidP="00F50D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7B901E5C" w14:textId="77777777" w:rsidR="00F50DF1" w:rsidRPr="00F50DF1" w:rsidRDefault="00F50DF1" w:rsidP="00F50D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50DF1">
        <w:rPr>
          <w:rFonts w:ascii="Arial" w:hAnsi="Arial" w:cs="Arial"/>
          <w:b/>
          <w:bCs/>
          <w:color w:val="000000"/>
          <w:sz w:val="22"/>
          <w:szCs w:val="22"/>
        </w:rPr>
        <w:t>Ground 5</w:t>
      </w:r>
      <w:r w:rsidRPr="00F50DF1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62E9A821" w14:textId="77777777" w:rsidR="00F50DF1" w:rsidRPr="00F50DF1" w:rsidRDefault="00F50DF1" w:rsidP="00F50D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50DF1">
        <w:rPr>
          <w:rFonts w:ascii="Arial" w:hAnsi="Arial" w:cs="Arial"/>
          <w:color w:val="000000"/>
          <w:sz w:val="22"/>
          <w:szCs w:val="22"/>
        </w:rPr>
        <w:t>The property is mainly non-housing, used for non-housing purposes, or is in a cemetery, and was previously tied accommodation while the tenant was employed by the landlord or another specifies body.</w:t>
      </w:r>
    </w:p>
    <w:p w14:paraId="38E3EBCE" w14:textId="77777777" w:rsidR="00F50DF1" w:rsidRPr="00F50DF1" w:rsidRDefault="00F50DF1" w:rsidP="00F50D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ADA144E" w14:textId="77777777" w:rsidR="00F50DF1" w:rsidRPr="00F50DF1" w:rsidRDefault="00F50DF1" w:rsidP="00F50D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50DF1">
        <w:rPr>
          <w:rFonts w:ascii="Arial" w:hAnsi="Arial" w:cs="Arial"/>
          <w:b/>
          <w:bCs/>
          <w:color w:val="000000"/>
          <w:sz w:val="22"/>
          <w:szCs w:val="22"/>
        </w:rPr>
        <w:t>Ground 6</w:t>
      </w:r>
      <w:r w:rsidRPr="00F50DF1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3B49BF57" w14:textId="77777777" w:rsidR="00F50DF1" w:rsidRPr="00F50DF1" w:rsidRDefault="00F50DF1" w:rsidP="00F50D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50DF1">
        <w:rPr>
          <w:rFonts w:ascii="Arial" w:hAnsi="Arial" w:cs="Arial"/>
          <w:color w:val="000000"/>
          <w:sz w:val="22"/>
          <w:szCs w:val="22"/>
        </w:rPr>
        <w:t>The landlord is a charity and the incoming tenant’s occupation of the property would conflict with the objects of the charity (note that it is the</w:t>
      </w:r>
    </w:p>
    <w:p w14:paraId="173E3FA1" w14:textId="77777777" w:rsidR="00F50DF1" w:rsidRPr="00F50DF1" w:rsidRDefault="00F50DF1" w:rsidP="00F50D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50DF1">
        <w:rPr>
          <w:rFonts w:ascii="Arial" w:hAnsi="Arial" w:cs="Arial"/>
          <w:color w:val="000000"/>
          <w:sz w:val="22"/>
          <w:szCs w:val="22"/>
        </w:rPr>
        <w:t>objects of the charity, not its allocations policy, which is material).</w:t>
      </w:r>
    </w:p>
    <w:p w14:paraId="4A1BC0DB" w14:textId="77777777" w:rsidR="00F50DF1" w:rsidRPr="00F50DF1" w:rsidRDefault="00F50DF1" w:rsidP="00F50D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25C26255" w14:textId="77777777" w:rsidR="00F50DF1" w:rsidRPr="00F50DF1" w:rsidRDefault="00F50DF1" w:rsidP="00F50D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50DF1">
        <w:rPr>
          <w:rFonts w:ascii="Arial" w:hAnsi="Arial" w:cs="Arial"/>
          <w:b/>
          <w:bCs/>
          <w:color w:val="000000"/>
          <w:sz w:val="22"/>
          <w:szCs w:val="22"/>
        </w:rPr>
        <w:t>Ground 7</w:t>
      </w:r>
      <w:r w:rsidRPr="00F50DF1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2D432960" w14:textId="77777777" w:rsidR="00F50DF1" w:rsidRPr="00F50DF1" w:rsidRDefault="00F50DF1" w:rsidP="00F50D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50DF1">
        <w:rPr>
          <w:rFonts w:ascii="Arial" w:hAnsi="Arial" w:cs="Arial"/>
          <w:color w:val="000000"/>
          <w:sz w:val="22"/>
          <w:szCs w:val="22"/>
        </w:rPr>
        <w:t>The dwelling has substantially different features from ordinary</w:t>
      </w:r>
    </w:p>
    <w:p w14:paraId="04972132" w14:textId="77777777" w:rsidR="00F50DF1" w:rsidRPr="00F50DF1" w:rsidRDefault="00F50DF1" w:rsidP="00F50D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50DF1">
        <w:rPr>
          <w:rFonts w:ascii="Arial" w:hAnsi="Arial" w:cs="Arial"/>
          <w:color w:val="000000"/>
          <w:sz w:val="22"/>
          <w:szCs w:val="22"/>
        </w:rPr>
        <w:t>dwellings, and is designed for the physically disabled, and if the</w:t>
      </w:r>
    </w:p>
    <w:p w14:paraId="34E11C0F" w14:textId="77777777" w:rsidR="00F50DF1" w:rsidRPr="00F50DF1" w:rsidRDefault="00F50DF1" w:rsidP="00F50D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50DF1">
        <w:rPr>
          <w:rFonts w:ascii="Arial" w:hAnsi="Arial" w:cs="Arial"/>
          <w:color w:val="000000"/>
          <w:sz w:val="22"/>
          <w:szCs w:val="22"/>
        </w:rPr>
        <w:t>exchange occurred, there would not be anyone disabled living there.</w:t>
      </w:r>
    </w:p>
    <w:p w14:paraId="647BC209" w14:textId="77777777" w:rsidR="00F50DF1" w:rsidRPr="00F50DF1" w:rsidRDefault="00F50DF1" w:rsidP="00F50DF1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7ACFAFF4" w14:textId="77777777" w:rsidR="00F50DF1" w:rsidRPr="00F50DF1" w:rsidRDefault="00F50DF1" w:rsidP="00F50D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50DF1">
        <w:rPr>
          <w:rFonts w:ascii="Arial" w:hAnsi="Arial" w:cs="Arial"/>
          <w:b/>
          <w:bCs/>
          <w:color w:val="000000"/>
          <w:sz w:val="22"/>
          <w:szCs w:val="22"/>
        </w:rPr>
        <w:t>Ground 8</w:t>
      </w:r>
      <w:r w:rsidRPr="00F50DF1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0C9E2366" w14:textId="77777777" w:rsidR="00F50DF1" w:rsidRPr="00F50DF1" w:rsidRDefault="00F50DF1" w:rsidP="00F50D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50DF1">
        <w:rPr>
          <w:rFonts w:ascii="Arial" w:hAnsi="Arial" w:cs="Arial"/>
          <w:color w:val="000000"/>
          <w:sz w:val="22"/>
          <w:szCs w:val="22"/>
        </w:rPr>
        <w:t>If an association or housing trust lets its houses only to those whose circumstances (other than financial) make it difficult for them to find</w:t>
      </w:r>
    </w:p>
    <w:p w14:paraId="29C0A7FE" w14:textId="77777777" w:rsidR="00F50DF1" w:rsidRPr="00F50DF1" w:rsidRDefault="00F50DF1" w:rsidP="00F50D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50DF1">
        <w:rPr>
          <w:rFonts w:ascii="Arial" w:hAnsi="Arial" w:cs="Arial"/>
          <w:color w:val="000000"/>
          <w:sz w:val="22"/>
          <w:szCs w:val="22"/>
        </w:rPr>
        <w:t>accommodation, and if the exchange occurred, there would no longer</w:t>
      </w:r>
    </w:p>
    <w:p w14:paraId="5EF98DFE" w14:textId="77777777" w:rsidR="00F50DF1" w:rsidRPr="00F50DF1" w:rsidRDefault="00F50DF1" w:rsidP="00F50D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50DF1">
        <w:rPr>
          <w:rFonts w:ascii="Arial" w:hAnsi="Arial" w:cs="Arial"/>
          <w:color w:val="000000"/>
          <w:sz w:val="22"/>
          <w:szCs w:val="22"/>
        </w:rPr>
        <w:t>be such a qualifying person living there.</w:t>
      </w:r>
    </w:p>
    <w:p w14:paraId="26C9377F" w14:textId="77777777" w:rsidR="00F50DF1" w:rsidRPr="00F50DF1" w:rsidRDefault="00F50DF1" w:rsidP="00F50D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1062BE09" w14:textId="77777777" w:rsidR="00F50DF1" w:rsidRPr="00F50DF1" w:rsidRDefault="00F50DF1" w:rsidP="00F50D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50DF1">
        <w:rPr>
          <w:rFonts w:ascii="Arial" w:hAnsi="Arial" w:cs="Arial"/>
          <w:b/>
          <w:bCs/>
          <w:color w:val="000000"/>
          <w:sz w:val="22"/>
          <w:szCs w:val="22"/>
        </w:rPr>
        <w:t>Ground 9</w:t>
      </w:r>
      <w:r w:rsidRPr="00F50DF1">
        <w:rPr>
          <w:rFonts w:ascii="Arial" w:hAnsi="Arial" w:cs="Arial"/>
          <w:color w:val="000000"/>
          <w:sz w:val="22"/>
          <w:szCs w:val="22"/>
        </w:rPr>
        <w:t xml:space="preserve">: </w:t>
      </w:r>
    </w:p>
    <w:p w14:paraId="372109E8" w14:textId="77777777" w:rsidR="00F50DF1" w:rsidRPr="00F50DF1" w:rsidRDefault="00F50DF1" w:rsidP="00F50DF1">
      <w:pPr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  <w:r w:rsidRPr="00F50DF1">
        <w:rPr>
          <w:rFonts w:ascii="Arial" w:hAnsi="Arial" w:cs="Arial"/>
          <w:color w:val="000000"/>
          <w:sz w:val="22"/>
          <w:szCs w:val="22"/>
        </w:rPr>
        <w:t>The house is one of a group, which it is the practice of the landlord to let to those with special needs, and a social service or special facility</w:t>
      </w:r>
    </w:p>
    <w:p w14:paraId="5C3D59E3" w14:textId="0985CA53" w:rsidR="00AD0FC1" w:rsidRPr="00F50DF1" w:rsidRDefault="00F50DF1" w:rsidP="00F50DF1">
      <w:pPr>
        <w:rPr>
          <w:sz w:val="22"/>
          <w:szCs w:val="22"/>
        </w:rPr>
      </w:pPr>
      <w:r w:rsidRPr="00F50DF1">
        <w:rPr>
          <w:rFonts w:ascii="Arial" w:hAnsi="Arial" w:cs="Arial"/>
          <w:color w:val="000000"/>
          <w:sz w:val="22"/>
          <w:szCs w:val="22"/>
        </w:rPr>
        <w:t>is provided for them (e.g. sheltered housing) and, after the exchange there would not be such a person living there.</w:t>
      </w:r>
    </w:p>
    <w:sectPr w:rsidR="00AD0FC1" w:rsidRPr="00F50D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FC1"/>
    <w:rsid w:val="0031005C"/>
    <w:rsid w:val="00AD0FC1"/>
    <w:rsid w:val="00F50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AF78BD"/>
  <w15:chartTrackingRefBased/>
  <w15:docId w15:val="{521794B2-DBAD-4EA0-A5C7-716CFCACD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50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Carroll</dc:creator>
  <cp:keywords/>
  <dc:description/>
  <cp:lastModifiedBy>Susan Carroll</cp:lastModifiedBy>
  <cp:revision>2</cp:revision>
  <dcterms:created xsi:type="dcterms:W3CDTF">2019-11-13T11:41:00Z</dcterms:created>
  <dcterms:modified xsi:type="dcterms:W3CDTF">2019-11-13T11:41:00Z</dcterms:modified>
</cp:coreProperties>
</file>